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DF" w:rsidRPr="005762A5" w:rsidRDefault="000102DF" w:rsidP="000102DF">
      <w:pPr>
        <w:keepNext/>
        <w:keepLines/>
        <w:jc w:val="center"/>
        <w:outlineLvl w:val="0"/>
        <w:rPr>
          <w:bCs/>
          <w:caps/>
          <w:sz w:val="28"/>
          <w:szCs w:val="28"/>
          <w:lang w:val="en-US"/>
        </w:rPr>
      </w:pPr>
      <w:r>
        <w:rPr>
          <w:bCs/>
          <w:caps/>
          <w:sz w:val="28"/>
          <w:szCs w:val="28"/>
          <w:lang w:val="en-US"/>
        </w:rPr>
        <w:t>al-Farabi kazakh national university</w:t>
      </w:r>
    </w:p>
    <w:p w:rsidR="000102DF" w:rsidRPr="005762A5" w:rsidRDefault="000102DF" w:rsidP="000102DF">
      <w:pPr>
        <w:keepNext/>
        <w:keepLines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5762A5" w:rsidRDefault="000102DF" w:rsidP="000102DF">
      <w:pPr>
        <w:keepNext/>
        <w:keepLines/>
        <w:jc w:val="center"/>
        <w:outlineLvl w:val="0"/>
        <w:rPr>
          <w:bCs/>
          <w:caps/>
          <w:sz w:val="28"/>
          <w:szCs w:val="28"/>
          <w:lang w:val="en-US"/>
        </w:rPr>
      </w:pPr>
      <w:r>
        <w:rPr>
          <w:bCs/>
          <w:caps/>
          <w:sz w:val="28"/>
          <w:szCs w:val="28"/>
          <w:lang w:val="en-US"/>
        </w:rPr>
        <w:t>faculty of philosiphy and political science</w:t>
      </w:r>
      <w:r w:rsidRPr="005762A5">
        <w:rPr>
          <w:bCs/>
          <w:caps/>
          <w:sz w:val="28"/>
          <w:szCs w:val="28"/>
          <w:lang w:val="en-US"/>
        </w:rPr>
        <w:br/>
      </w:r>
    </w:p>
    <w:p w:rsidR="000102DF" w:rsidRPr="005762A5" w:rsidRDefault="000102DF" w:rsidP="000102DF">
      <w:pPr>
        <w:keepNext/>
        <w:keepLines/>
        <w:jc w:val="center"/>
        <w:outlineLvl w:val="0"/>
        <w:rPr>
          <w:bCs/>
          <w:caps/>
          <w:sz w:val="28"/>
          <w:szCs w:val="28"/>
          <w:lang w:val="en-US"/>
        </w:rPr>
      </w:pPr>
      <w:r>
        <w:rPr>
          <w:bCs/>
          <w:caps/>
          <w:sz w:val="28"/>
          <w:szCs w:val="28"/>
          <w:lang w:val="en-US"/>
        </w:rPr>
        <w:t>department of pedagogy and educational management</w:t>
      </w:r>
      <w:r w:rsidRPr="005762A5">
        <w:rPr>
          <w:bCs/>
          <w:caps/>
          <w:sz w:val="28"/>
          <w:szCs w:val="28"/>
          <w:lang w:val="en-US"/>
        </w:rPr>
        <w:br/>
      </w:r>
    </w:p>
    <w:p w:rsidR="000102DF" w:rsidRPr="0013093E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13093E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13093E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13093E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13093E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13093E" w:rsidRDefault="000102DF" w:rsidP="000102DF">
      <w:pPr>
        <w:spacing w:line="276" w:lineRule="auto"/>
        <w:rPr>
          <w:lang w:val="en-US"/>
        </w:rPr>
      </w:pPr>
    </w:p>
    <w:p w:rsidR="000102DF" w:rsidRPr="000102DF" w:rsidRDefault="000102DF" w:rsidP="000102DF">
      <w:pPr>
        <w:spacing w:line="276" w:lineRule="auto"/>
        <w:rPr>
          <w:lang w:val="en-US"/>
        </w:rPr>
      </w:pPr>
    </w:p>
    <w:p w:rsidR="000102DF" w:rsidRPr="000102DF" w:rsidRDefault="000102DF" w:rsidP="000102DF">
      <w:pPr>
        <w:spacing w:line="276" w:lineRule="auto"/>
        <w:rPr>
          <w:lang w:val="en-US"/>
        </w:rPr>
      </w:pPr>
    </w:p>
    <w:p w:rsidR="000102DF" w:rsidRPr="000102DF" w:rsidRDefault="000102DF" w:rsidP="000102DF">
      <w:pPr>
        <w:spacing w:line="276" w:lineRule="auto"/>
        <w:rPr>
          <w:lang w:val="en-US"/>
        </w:rPr>
      </w:pPr>
    </w:p>
    <w:p w:rsidR="000102DF" w:rsidRPr="000102DF" w:rsidRDefault="000102DF" w:rsidP="000102DF">
      <w:pPr>
        <w:spacing w:line="276" w:lineRule="auto"/>
        <w:rPr>
          <w:lang w:val="en-US"/>
        </w:rPr>
      </w:pPr>
    </w:p>
    <w:p w:rsidR="000102DF" w:rsidRPr="000102DF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5F335C" w:rsidRDefault="000102DF" w:rsidP="000102DF">
      <w:pPr>
        <w:keepNext/>
        <w:keepLines/>
        <w:spacing w:line="276" w:lineRule="auto"/>
        <w:jc w:val="center"/>
        <w:outlineLvl w:val="0"/>
        <w:rPr>
          <w:b/>
          <w:bCs/>
          <w:caps/>
          <w:sz w:val="28"/>
          <w:szCs w:val="28"/>
          <w:lang w:val="en-US"/>
        </w:rPr>
      </w:pPr>
      <w:r w:rsidRPr="000102DF">
        <w:rPr>
          <w:bCs/>
          <w:caps/>
          <w:sz w:val="28"/>
          <w:szCs w:val="28"/>
          <w:lang w:val="en-US"/>
        </w:rPr>
        <w:br/>
      </w:r>
      <w:r w:rsidR="005F335C" w:rsidRPr="005F335C">
        <w:rPr>
          <w:lang w:val="en-US"/>
        </w:rPr>
        <w:t>PLANS AND METHODICAL RECOMMENDATIONS FOR PREPARATION TO PRACTICAL (SEMINAR) CLASSES IN THE DISCIPLINES</w:t>
      </w:r>
    </w:p>
    <w:p w:rsidR="000102DF" w:rsidRPr="000102DF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5762A5" w:rsidRDefault="000102DF" w:rsidP="000102DF">
      <w:pPr>
        <w:keepNext/>
        <w:keepLines/>
        <w:jc w:val="center"/>
        <w:outlineLvl w:val="0"/>
        <w:rPr>
          <w:b/>
          <w:bCs/>
          <w:caps/>
          <w:sz w:val="40"/>
          <w:szCs w:val="28"/>
          <w:lang w:val="en-US"/>
        </w:rPr>
      </w:pPr>
      <w:r>
        <w:rPr>
          <w:b/>
          <w:bCs/>
          <w:caps/>
          <w:sz w:val="40"/>
          <w:szCs w:val="28"/>
          <w:lang w:val="en-US"/>
        </w:rPr>
        <w:t>theory and methods of educational work</w:t>
      </w:r>
    </w:p>
    <w:p w:rsidR="000102DF" w:rsidRPr="000102DF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0102DF" w:rsidRDefault="000102DF" w:rsidP="000102DF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  <w:lang w:val="en-US"/>
        </w:rPr>
      </w:pPr>
    </w:p>
    <w:p w:rsidR="000102DF" w:rsidRPr="000102DF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SPECIALTIES</w:t>
      </w:r>
      <w:r w:rsidRPr="000102DF">
        <w:rPr>
          <w:sz w:val="28"/>
          <w:szCs w:val="28"/>
          <w:lang w:val="en-US"/>
        </w:rPr>
        <w:t xml:space="preserve">:  </w:t>
      </w:r>
      <w:r w:rsidRPr="000102DF">
        <w:rPr>
          <w:i/>
          <w:iCs/>
          <w:lang w:val="en-US"/>
        </w:rPr>
        <w:t xml:space="preserve">5B011000 </w:t>
      </w:r>
      <w:r>
        <w:rPr>
          <w:i/>
          <w:iCs/>
          <w:lang w:val="en-US"/>
        </w:rPr>
        <w:t>Physics</w:t>
      </w:r>
      <w:r w:rsidRPr="000102DF">
        <w:rPr>
          <w:i/>
          <w:iCs/>
          <w:lang w:val="en-US"/>
        </w:rPr>
        <w:t xml:space="preserve">, 2 </w:t>
      </w:r>
      <w:r>
        <w:rPr>
          <w:i/>
          <w:iCs/>
          <w:lang w:val="en-US"/>
        </w:rPr>
        <w:t>course</w:t>
      </w:r>
      <w:r w:rsidRPr="000102DF">
        <w:rPr>
          <w:i/>
          <w:iCs/>
          <w:lang w:val="en-US"/>
        </w:rPr>
        <w:t xml:space="preserve"> </w:t>
      </w:r>
      <w:r w:rsidRPr="000102DF">
        <w:rPr>
          <w:lang w:val="en-US"/>
        </w:rPr>
        <w:br/>
      </w:r>
      <w:r>
        <w:rPr>
          <w:i/>
          <w:i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pt;height:15.6pt" o:ole="">
            <v:imagedata r:id="rId6" o:title=""/>
          </v:shape>
          <w:control r:id="rId7" w:name="DefaultOcxName" w:shapeid="_x0000_i1032"/>
        </w:object>
      </w:r>
      <w:r w:rsidRPr="000102DF">
        <w:rPr>
          <w:i/>
          <w:iCs/>
          <w:lang w:val="en-US"/>
        </w:rPr>
        <w:t xml:space="preserve">5B011300 </w:t>
      </w:r>
      <w:r>
        <w:rPr>
          <w:i/>
          <w:iCs/>
          <w:lang w:val="en-US"/>
        </w:rPr>
        <w:t>Biology</w:t>
      </w:r>
      <w:r w:rsidRPr="000102DF">
        <w:rPr>
          <w:i/>
          <w:iCs/>
          <w:lang w:val="en-US"/>
        </w:rPr>
        <w:t xml:space="preserve">, 2 </w:t>
      </w:r>
      <w:r>
        <w:rPr>
          <w:i/>
          <w:iCs/>
          <w:lang w:val="en-US"/>
        </w:rPr>
        <w:t>course</w:t>
      </w:r>
      <w:r w:rsidRPr="000102DF">
        <w:rPr>
          <w:lang w:val="en-US"/>
        </w:rPr>
        <w:br/>
      </w:r>
      <w:r>
        <w:rPr>
          <w:i/>
          <w:iCs/>
        </w:rPr>
        <w:object w:dxaOrig="225" w:dyaOrig="225">
          <v:shape id="_x0000_i1035" type="#_x0000_t75" style="width:18pt;height:15.6pt" o:ole="">
            <v:imagedata r:id="rId6" o:title=""/>
          </v:shape>
          <w:control r:id="rId8" w:name="DefaultOcxName1" w:shapeid="_x0000_i1035"/>
        </w:object>
      </w:r>
      <w:r w:rsidRPr="000102DF">
        <w:rPr>
          <w:i/>
          <w:iCs/>
          <w:lang w:val="en-US"/>
        </w:rPr>
        <w:t xml:space="preserve">5B011300 </w:t>
      </w:r>
      <w:r>
        <w:rPr>
          <w:i/>
          <w:iCs/>
          <w:lang w:val="en-US"/>
        </w:rPr>
        <w:t>Biology</w:t>
      </w:r>
      <w:proofErr w:type="gramStart"/>
      <w:r w:rsidRPr="000102DF">
        <w:rPr>
          <w:i/>
          <w:iCs/>
          <w:lang w:val="en-US"/>
        </w:rPr>
        <w:t>,  (</w:t>
      </w:r>
      <w:proofErr w:type="gramEnd"/>
      <w:r>
        <w:rPr>
          <w:i/>
          <w:iCs/>
          <w:lang w:val="en-US"/>
        </w:rPr>
        <w:t>NIS</w:t>
      </w:r>
      <w:r w:rsidRPr="000102DF">
        <w:rPr>
          <w:i/>
          <w:iCs/>
          <w:lang w:val="en-US"/>
        </w:rPr>
        <w:t>), 1</w:t>
      </w:r>
      <w:r w:rsidRPr="000102DF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</w:t>
      </w:r>
      <w:r w:rsidRPr="000102DF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course</w:t>
      </w:r>
      <w:r w:rsidRPr="000102DF">
        <w:rPr>
          <w:i/>
          <w:iCs/>
          <w:lang w:val="en-US"/>
        </w:rPr>
        <w:t xml:space="preserve"> </w:t>
      </w:r>
      <w:r w:rsidRPr="000102DF">
        <w:rPr>
          <w:lang w:val="en-US"/>
        </w:rPr>
        <w:br/>
      </w:r>
      <w:r>
        <w:rPr>
          <w:i/>
          <w:iCs/>
        </w:rPr>
        <w:object w:dxaOrig="225" w:dyaOrig="225">
          <v:shape id="_x0000_i1038" type="#_x0000_t75" style="width:18pt;height:15.6pt" o:ole="">
            <v:imagedata r:id="rId6" o:title=""/>
          </v:shape>
          <w:control r:id="rId9" w:name="DefaultOcxName2" w:shapeid="_x0000_i1038"/>
        </w:object>
      </w:r>
      <w:r w:rsidRPr="000102DF">
        <w:rPr>
          <w:i/>
          <w:iCs/>
          <w:lang w:val="en-US"/>
        </w:rPr>
        <w:t xml:space="preserve">5B011000 </w:t>
      </w:r>
      <w:r>
        <w:rPr>
          <w:i/>
          <w:iCs/>
          <w:lang w:val="en-US"/>
        </w:rPr>
        <w:t>Physics</w:t>
      </w:r>
      <w:r w:rsidRPr="000102DF">
        <w:rPr>
          <w:i/>
          <w:iCs/>
          <w:lang w:val="en-US"/>
        </w:rPr>
        <w:t>, (</w:t>
      </w:r>
      <w:r>
        <w:rPr>
          <w:i/>
          <w:iCs/>
          <w:lang w:val="en-US"/>
        </w:rPr>
        <w:t>NIS</w:t>
      </w:r>
      <w:r w:rsidRPr="000102DF">
        <w:rPr>
          <w:i/>
          <w:iCs/>
          <w:lang w:val="en-US"/>
        </w:rPr>
        <w:t>), 1</w:t>
      </w:r>
      <w:r w:rsidRPr="000102DF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</w:t>
      </w:r>
      <w:r w:rsidRPr="000102DF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course</w:t>
      </w:r>
      <w:r w:rsidRPr="000102DF">
        <w:rPr>
          <w:i/>
          <w:iCs/>
          <w:lang w:val="en-US"/>
        </w:rPr>
        <w:t xml:space="preserve"> </w:t>
      </w:r>
    </w:p>
    <w:p w:rsidR="000102DF" w:rsidRPr="000102DF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credits</w:t>
      </w: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0102DF" w:rsidRDefault="000102DF" w:rsidP="000102DF">
      <w:pPr>
        <w:spacing w:line="276" w:lineRule="auto"/>
        <w:rPr>
          <w:sz w:val="28"/>
          <w:szCs w:val="28"/>
          <w:lang w:val="en-US"/>
        </w:rPr>
      </w:pPr>
    </w:p>
    <w:p w:rsidR="000102DF" w:rsidRPr="005F335C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</w:p>
    <w:p w:rsidR="000102DF" w:rsidRPr="000102DF" w:rsidRDefault="000102DF" w:rsidP="000102DF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Almaty</w:t>
      </w:r>
      <w:r w:rsidRPr="000102DF">
        <w:rPr>
          <w:sz w:val="28"/>
          <w:szCs w:val="28"/>
          <w:lang w:val="en-US"/>
        </w:rPr>
        <w:t>, 2018</w:t>
      </w:r>
    </w:p>
    <w:p w:rsidR="000102DF" w:rsidRPr="000102DF" w:rsidRDefault="000102DF" w:rsidP="000102DF">
      <w:pPr>
        <w:keepNext/>
        <w:keepLines/>
        <w:spacing w:line="276" w:lineRule="auto"/>
        <w:jc w:val="center"/>
        <w:outlineLvl w:val="0"/>
        <w:rPr>
          <w:b/>
          <w:bCs/>
          <w:caps/>
          <w:sz w:val="28"/>
          <w:szCs w:val="28"/>
          <w:lang w:val="en-US"/>
        </w:rPr>
      </w:pPr>
      <w:r w:rsidRPr="000102DF">
        <w:rPr>
          <w:rFonts w:ascii="Cambria" w:eastAsiaTheme="majorEastAsia" w:hAnsi="Cambria" w:cstheme="majorBidi"/>
          <w:b/>
          <w:bCs/>
          <w:color w:val="365F91"/>
          <w:spacing w:val="5"/>
          <w:kern w:val="28"/>
          <w:sz w:val="28"/>
          <w:szCs w:val="28"/>
          <w:lang w:val="en-US"/>
        </w:rPr>
        <w:br w:type="page"/>
      </w:r>
      <w:r w:rsidRPr="000102DF">
        <w:rPr>
          <w:rStyle w:val="a6"/>
          <w:color w:val="365F91" w:themeColor="accent1" w:themeShade="BF"/>
          <w:sz w:val="32"/>
          <w:lang w:val="en-US"/>
        </w:rPr>
        <w:lastRenderedPageBreak/>
        <w:t xml:space="preserve"> </w:t>
      </w:r>
      <w:bookmarkStart w:id="0" w:name="_GoBack"/>
      <w:bookmarkEnd w:id="0"/>
    </w:p>
    <w:p w:rsidR="000102DF" w:rsidRPr="000102DF" w:rsidRDefault="000102DF" w:rsidP="000102DF">
      <w:pPr>
        <w:pStyle w:val="a3"/>
        <w:spacing w:after="0" w:line="276" w:lineRule="auto"/>
        <w:jc w:val="center"/>
        <w:rPr>
          <w:rStyle w:val="a6"/>
          <w:color w:val="365F91" w:themeColor="accent1" w:themeShade="BF"/>
          <w:sz w:val="32"/>
          <w:szCs w:val="24"/>
          <w:lang w:val="en-US"/>
        </w:rPr>
      </w:pPr>
    </w:p>
    <w:p w:rsidR="000102DF" w:rsidRPr="005762A5" w:rsidRDefault="000102DF" w:rsidP="000102DF">
      <w:pPr>
        <w:keepNext/>
        <w:keepLines/>
        <w:jc w:val="center"/>
        <w:outlineLvl w:val="0"/>
        <w:rPr>
          <w:b/>
          <w:bCs/>
          <w:caps/>
          <w:sz w:val="40"/>
          <w:szCs w:val="28"/>
          <w:lang w:val="en-US"/>
        </w:rPr>
      </w:pPr>
      <w:r w:rsidRPr="000102DF">
        <w:rPr>
          <w:b/>
          <w:bCs/>
          <w:caps/>
          <w:sz w:val="28"/>
          <w:szCs w:val="28"/>
          <w:lang w:val="en-US"/>
        </w:rPr>
        <w:t>theory and methods of educational work</w:t>
      </w:r>
    </w:p>
    <w:p w:rsidR="000102DF" w:rsidRPr="000102DF" w:rsidRDefault="000102DF" w:rsidP="000102DF">
      <w:pPr>
        <w:pStyle w:val="a3"/>
        <w:spacing w:after="0" w:line="276" w:lineRule="auto"/>
        <w:jc w:val="center"/>
        <w:rPr>
          <w:rStyle w:val="a6"/>
          <w:color w:val="365F91" w:themeColor="accent1" w:themeShade="BF"/>
          <w:sz w:val="32"/>
          <w:szCs w:val="24"/>
          <w:lang w:val="en-US"/>
        </w:rPr>
      </w:pPr>
    </w:p>
    <w:p w:rsidR="000102DF" w:rsidRDefault="005F335C" w:rsidP="000102DF">
      <w:pPr>
        <w:rPr>
          <w:rStyle w:val="tlid-translation"/>
        </w:rPr>
      </w:pPr>
      <w:proofErr w:type="gramStart"/>
      <w:r w:rsidRPr="00813F5D">
        <w:rPr>
          <w:rStyle w:val="tlid-translation"/>
          <w:b/>
          <w:lang w:val="en-US"/>
        </w:rPr>
        <w:t>Seminar 1.</w:t>
      </w:r>
      <w:proofErr w:type="gramEnd"/>
      <w:r>
        <w:rPr>
          <w:rStyle w:val="tlid-translation"/>
          <w:b/>
          <w:lang w:val="en-US"/>
        </w:rPr>
        <w:t xml:space="preserve"> </w:t>
      </w:r>
      <w:proofErr w:type="gramStart"/>
      <w:r w:rsidRPr="00916B1E">
        <w:rPr>
          <w:rStyle w:val="tlid-translation"/>
          <w:lang w:val="en-US"/>
        </w:rPr>
        <w:t>Education and culture</w:t>
      </w:r>
      <w:r>
        <w:rPr>
          <w:rStyle w:val="tlid-translation"/>
          <w:b/>
          <w:lang w:val="en-US"/>
        </w:rPr>
        <w:t>.</w:t>
      </w:r>
      <w:proofErr w:type="gramEnd"/>
      <w:r w:rsidRPr="00813F5D">
        <w:rPr>
          <w:rStyle w:val="tlid-translation"/>
          <w:lang w:val="en-US"/>
        </w:rPr>
        <w:t xml:space="preserve"> </w:t>
      </w:r>
      <w:proofErr w:type="gramStart"/>
      <w:r>
        <w:rPr>
          <w:rStyle w:val="tlid-translation"/>
          <w:lang w:val="en-US"/>
        </w:rPr>
        <w:t>Upbringing</w:t>
      </w:r>
      <w:r w:rsidRPr="00813F5D">
        <w:rPr>
          <w:rStyle w:val="tlid-translation"/>
          <w:lang w:val="en-US"/>
        </w:rPr>
        <w:t xml:space="preserve"> as a </w:t>
      </w:r>
      <w:r>
        <w:rPr>
          <w:rStyle w:val="tlid-translation"/>
          <w:lang w:val="en-US"/>
        </w:rPr>
        <w:t>subject of pedagogy</w:t>
      </w:r>
      <w:r w:rsidRPr="00813F5D">
        <w:rPr>
          <w:rStyle w:val="tlid-translation"/>
          <w:lang w:val="en-US"/>
        </w:rPr>
        <w:t>.</w:t>
      </w:r>
      <w:proofErr w:type="gramEnd"/>
      <w:r w:rsidRPr="00813F5D">
        <w:rPr>
          <w:rStyle w:val="tlid-translation"/>
          <w:lang w:val="en-US"/>
        </w:rPr>
        <w:t xml:space="preserve"> </w:t>
      </w:r>
      <w:proofErr w:type="gramStart"/>
      <w:r>
        <w:rPr>
          <w:rStyle w:val="tlid-translation"/>
          <w:lang w:val="en-US"/>
        </w:rPr>
        <w:t>Upbringing</w:t>
      </w:r>
      <w:r w:rsidRPr="00813F5D">
        <w:rPr>
          <w:rStyle w:val="tlid-translation"/>
          <w:lang w:val="en-US"/>
        </w:rPr>
        <w:t xml:space="preserve"> as a category of educational science.</w:t>
      </w:r>
      <w:proofErr w:type="gramEnd"/>
      <w:r w:rsidRPr="00813F5D">
        <w:rPr>
          <w:rStyle w:val="tlid-translation"/>
          <w:lang w:val="en-US"/>
        </w:rPr>
        <w:t xml:space="preserve"> </w:t>
      </w:r>
      <w:proofErr w:type="gramStart"/>
      <w:r w:rsidRPr="00813F5D">
        <w:rPr>
          <w:rStyle w:val="tlid-translation"/>
          <w:lang w:val="en-US"/>
        </w:rPr>
        <w:t xml:space="preserve">The relationship of </w:t>
      </w:r>
      <w:r>
        <w:rPr>
          <w:rStyle w:val="tlid-translation"/>
          <w:lang w:val="en-US"/>
        </w:rPr>
        <w:t>learning</w:t>
      </w:r>
      <w:r w:rsidRPr="00813F5D">
        <w:rPr>
          <w:rStyle w:val="tlid-translation"/>
          <w:lang w:val="en-US"/>
        </w:rPr>
        <w:t xml:space="preserve">, </w:t>
      </w:r>
      <w:r>
        <w:rPr>
          <w:rStyle w:val="tlid-translation"/>
          <w:lang w:val="en-US"/>
        </w:rPr>
        <w:t>upbringing</w:t>
      </w:r>
      <w:r w:rsidRPr="00813F5D">
        <w:rPr>
          <w:rStyle w:val="tlid-translation"/>
          <w:lang w:val="en-US"/>
        </w:rPr>
        <w:t xml:space="preserve"> and personal development.</w:t>
      </w:r>
      <w:proofErr w:type="gramEnd"/>
      <w:r w:rsidRPr="00813F5D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>State policies and youth</w:t>
      </w:r>
    </w:p>
    <w:p w:rsidR="005F335C" w:rsidRDefault="005F335C" w:rsidP="000102DF">
      <w:pPr>
        <w:rPr>
          <w:rStyle w:val="tlid-translation"/>
        </w:rPr>
      </w:pPr>
    </w:p>
    <w:p w:rsidR="005F335C" w:rsidRDefault="005F335C" w:rsidP="000102DF">
      <w:proofErr w:type="gramStart"/>
      <w:r w:rsidRPr="00813F5D">
        <w:rPr>
          <w:b/>
          <w:lang w:val="en-US"/>
        </w:rPr>
        <w:t>Seminar 2.</w:t>
      </w:r>
      <w:proofErr w:type="gramEnd"/>
      <w:r w:rsidRPr="00813F5D">
        <w:rPr>
          <w:lang w:val="en-US"/>
        </w:rPr>
        <w:t xml:space="preserve"> Concepts</w:t>
      </w:r>
      <w:r>
        <w:rPr>
          <w:lang w:val="en-US"/>
        </w:rPr>
        <w:t xml:space="preserve"> of the</w:t>
      </w:r>
      <w:r w:rsidRPr="00813F5D">
        <w:rPr>
          <w:lang w:val="en-US"/>
        </w:rPr>
        <w:t xml:space="preserve"> system of </w:t>
      </w:r>
      <w:r>
        <w:rPr>
          <w:lang w:val="en-US"/>
        </w:rPr>
        <w:t>upbringing</w:t>
      </w:r>
      <w:r w:rsidRPr="00813F5D">
        <w:rPr>
          <w:lang w:val="en-US"/>
        </w:rPr>
        <w:t xml:space="preserve">, </w:t>
      </w:r>
      <w:r>
        <w:rPr>
          <w:lang w:val="en-US"/>
        </w:rPr>
        <w:t>upbringing</w:t>
      </w:r>
      <w:r w:rsidRPr="00813F5D">
        <w:rPr>
          <w:lang w:val="en-US"/>
        </w:rPr>
        <w:t xml:space="preserve"> system, system of educational </w:t>
      </w:r>
      <w:r>
        <w:rPr>
          <w:lang w:val="en-US"/>
        </w:rPr>
        <w:t xml:space="preserve">(upbringing) </w:t>
      </w:r>
      <w:r w:rsidRPr="00813F5D">
        <w:rPr>
          <w:lang w:val="en-US"/>
        </w:rPr>
        <w:t xml:space="preserve">work. </w:t>
      </w:r>
      <w:proofErr w:type="gramStart"/>
      <w:r w:rsidRPr="00813F5D">
        <w:rPr>
          <w:lang w:val="en-US"/>
        </w:rPr>
        <w:t xml:space="preserve">Management of </w:t>
      </w:r>
      <w:r>
        <w:rPr>
          <w:lang w:val="en-US"/>
        </w:rPr>
        <w:t>extracurricular work system at school.</w:t>
      </w:r>
      <w:proofErr w:type="gramEnd"/>
      <w:r w:rsidRPr="00813F5D">
        <w:rPr>
          <w:lang w:val="en-US"/>
        </w:rPr>
        <w:t xml:space="preserve"> Goals, objectives, functions of the </w:t>
      </w:r>
      <w:r>
        <w:rPr>
          <w:lang w:val="en-US"/>
        </w:rPr>
        <w:t>upbringing</w:t>
      </w:r>
      <w:r w:rsidRPr="00813F5D">
        <w:rPr>
          <w:lang w:val="en-US"/>
        </w:rPr>
        <w:t xml:space="preserve"> system of the class. </w:t>
      </w:r>
      <w:proofErr w:type="gramStart"/>
      <w:r w:rsidRPr="00341BDF">
        <w:rPr>
          <w:lang w:val="en-US"/>
        </w:rPr>
        <w:t xml:space="preserve">Technology of modeling of the </w:t>
      </w:r>
      <w:r>
        <w:rPr>
          <w:lang w:val="en-US"/>
        </w:rPr>
        <w:t>upbringing</w:t>
      </w:r>
      <w:r w:rsidRPr="00341BDF">
        <w:rPr>
          <w:lang w:val="en-US"/>
        </w:rPr>
        <w:t xml:space="preserve"> system.</w:t>
      </w:r>
      <w:proofErr w:type="gramEnd"/>
    </w:p>
    <w:p w:rsidR="005F335C" w:rsidRDefault="005F335C" w:rsidP="000102DF"/>
    <w:p w:rsidR="005F335C" w:rsidRPr="00DA6B60" w:rsidRDefault="005F335C" w:rsidP="005F335C">
      <w:pPr>
        <w:rPr>
          <w:lang w:val="kk-KZ"/>
        </w:rPr>
      </w:pPr>
      <w:proofErr w:type="gramStart"/>
      <w:r w:rsidRPr="00CC3853">
        <w:rPr>
          <w:b/>
          <w:lang w:val="en-US"/>
        </w:rPr>
        <w:t>Seminar</w:t>
      </w:r>
      <w:r w:rsidRPr="00CC3853">
        <w:rPr>
          <w:b/>
          <w:lang w:val="kk-KZ"/>
        </w:rPr>
        <w:t xml:space="preserve"> 3.</w:t>
      </w:r>
      <w:proofErr w:type="gramEnd"/>
      <w:r w:rsidRPr="00DA6B60">
        <w:rPr>
          <w:lang w:val="en-US"/>
        </w:rPr>
        <w:t xml:space="preserve"> </w:t>
      </w:r>
      <w:r>
        <w:rPr>
          <w:lang w:val="en"/>
        </w:rPr>
        <w:t>The role of a class teacher in education</w:t>
      </w:r>
    </w:p>
    <w:p w:rsidR="005F335C" w:rsidRPr="005F335C" w:rsidRDefault="005F335C" w:rsidP="000102DF">
      <w:pPr>
        <w:rPr>
          <w:lang w:val="kk-KZ"/>
        </w:rPr>
      </w:pPr>
    </w:p>
    <w:p w:rsidR="005F335C" w:rsidRDefault="005F335C" w:rsidP="000102DF">
      <w:r w:rsidRPr="00F149C2">
        <w:rPr>
          <w:b/>
          <w:lang w:val="en-US"/>
        </w:rPr>
        <w:t xml:space="preserve">Seminar4 </w:t>
      </w:r>
      <w:r>
        <w:rPr>
          <w:lang w:val="en-US"/>
        </w:rPr>
        <w:t>Extracurricular work planning programs.</w:t>
      </w:r>
      <w:r w:rsidRPr="00F149C2">
        <w:rPr>
          <w:lang w:val="en-US"/>
        </w:rPr>
        <w:t xml:space="preserve"> </w:t>
      </w:r>
      <w:proofErr w:type="gramStart"/>
      <w:r w:rsidRPr="00F149C2">
        <w:rPr>
          <w:lang w:val="en-US"/>
        </w:rPr>
        <w:t>Planning requirements and types of planning.</w:t>
      </w:r>
      <w:proofErr w:type="gramEnd"/>
      <w:r w:rsidRPr="00F149C2">
        <w:rPr>
          <w:lang w:val="en-US"/>
        </w:rPr>
        <w:t xml:space="preserve"> </w:t>
      </w:r>
      <w:proofErr w:type="gramStart"/>
      <w:r w:rsidRPr="00F149C2">
        <w:rPr>
          <w:lang w:val="en-US"/>
        </w:rPr>
        <w:t>Principles of pedagogical modeling.</w:t>
      </w:r>
      <w:proofErr w:type="gramEnd"/>
      <w:r w:rsidRPr="00F149C2">
        <w:rPr>
          <w:lang w:val="en-US"/>
        </w:rPr>
        <w:t xml:space="preserve"> School-wide plan of educational </w:t>
      </w:r>
      <w:r>
        <w:rPr>
          <w:lang w:val="en-US"/>
        </w:rPr>
        <w:t>(</w:t>
      </w:r>
      <w:proofErr w:type="gramStart"/>
      <w:r>
        <w:rPr>
          <w:lang w:val="en-US"/>
        </w:rPr>
        <w:t>upbringing )</w:t>
      </w:r>
      <w:proofErr w:type="gramEnd"/>
      <w:r>
        <w:rPr>
          <w:lang w:val="en-US"/>
        </w:rPr>
        <w:t xml:space="preserve"> </w:t>
      </w:r>
      <w:r w:rsidRPr="00F149C2">
        <w:rPr>
          <w:lang w:val="en-US"/>
        </w:rPr>
        <w:t xml:space="preserve">work, its structure and content. </w:t>
      </w:r>
      <w:proofErr w:type="gramStart"/>
      <w:r w:rsidRPr="00F149C2">
        <w:rPr>
          <w:lang w:val="en-US"/>
        </w:rPr>
        <w:t>Forms, methods and techniques of planning.</w:t>
      </w:r>
      <w:proofErr w:type="gramEnd"/>
      <w:r w:rsidRPr="00F149C2">
        <w:rPr>
          <w:lang w:val="en-US"/>
        </w:rPr>
        <w:t xml:space="preserve"> Participation of parents in the planning of educational </w:t>
      </w:r>
      <w:r>
        <w:rPr>
          <w:lang w:val="en-US"/>
        </w:rPr>
        <w:t xml:space="preserve">(upbringing) </w:t>
      </w:r>
      <w:r w:rsidRPr="00F149C2">
        <w:rPr>
          <w:lang w:val="en-US"/>
        </w:rPr>
        <w:t>work</w:t>
      </w:r>
    </w:p>
    <w:p w:rsidR="005F335C" w:rsidRDefault="005F335C" w:rsidP="000102DF"/>
    <w:p w:rsidR="005F335C" w:rsidRDefault="005F335C" w:rsidP="000102DF"/>
    <w:p w:rsidR="005F335C" w:rsidRDefault="005F335C" w:rsidP="005F335C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196F82">
        <w:rPr>
          <w:rFonts w:ascii="Times New Roman" w:hAnsi="Times New Roman" w:cs="Times New Roman"/>
          <w:b/>
          <w:sz w:val="24"/>
          <w:szCs w:val="24"/>
          <w:lang w:val="en"/>
        </w:rPr>
        <w:t>Seminars 5.</w:t>
      </w:r>
      <w:proofErr w:type="gramEnd"/>
      <w:r w:rsidRPr="00196F8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96F82">
        <w:rPr>
          <w:rFonts w:ascii="Times New Roman" w:hAnsi="Times New Roman" w:cs="Times New Roman"/>
          <w:sz w:val="24"/>
          <w:szCs w:val="24"/>
          <w:lang w:val="en"/>
        </w:rPr>
        <w:t>The concept of "team" in pedagogical science.</w:t>
      </w:r>
      <w:proofErr w:type="gramEnd"/>
      <w:r w:rsidRPr="00196F8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96F82">
        <w:rPr>
          <w:rFonts w:ascii="Times New Roman" w:hAnsi="Times New Roman" w:cs="Times New Roman"/>
          <w:sz w:val="24"/>
          <w:szCs w:val="24"/>
          <w:lang w:val="en"/>
        </w:rPr>
        <w:t>Personality and the team.</w:t>
      </w:r>
      <w:proofErr w:type="gramEnd"/>
      <w:r w:rsidRPr="00196F8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96F82">
        <w:rPr>
          <w:rFonts w:ascii="Times New Roman" w:hAnsi="Times New Roman" w:cs="Times New Roman"/>
          <w:sz w:val="24"/>
          <w:szCs w:val="24"/>
          <w:lang w:val="en"/>
        </w:rPr>
        <w:t>The educational team as a factor in the socialization of the pupil's personality.</w:t>
      </w:r>
      <w:proofErr w:type="gramEnd"/>
      <w:r w:rsidRPr="00196F82">
        <w:rPr>
          <w:rFonts w:ascii="Times New Roman" w:hAnsi="Times New Roman" w:cs="Times New Roman"/>
          <w:sz w:val="24"/>
          <w:szCs w:val="24"/>
          <w:lang w:val="en"/>
        </w:rPr>
        <w:t xml:space="preserve"> Different types of children's groups, their specificity, interaction, continuity. </w:t>
      </w:r>
      <w:proofErr w:type="gramStart"/>
      <w:r w:rsidRPr="00196F82">
        <w:rPr>
          <w:rFonts w:ascii="Times New Roman" w:hAnsi="Times New Roman" w:cs="Times New Roman"/>
          <w:sz w:val="24"/>
          <w:szCs w:val="24"/>
          <w:lang w:val="en"/>
        </w:rPr>
        <w:t xml:space="preserve">The role of A.S. </w:t>
      </w:r>
      <w:proofErr w:type="spellStart"/>
      <w:r w:rsidRPr="00196F82">
        <w:rPr>
          <w:rFonts w:ascii="Times New Roman" w:hAnsi="Times New Roman" w:cs="Times New Roman"/>
          <w:sz w:val="24"/>
          <w:szCs w:val="24"/>
          <w:lang w:val="en"/>
        </w:rPr>
        <w:t>Makarenko</w:t>
      </w:r>
      <w:proofErr w:type="spellEnd"/>
      <w:r w:rsidRPr="00196F82">
        <w:rPr>
          <w:rFonts w:ascii="Times New Roman" w:hAnsi="Times New Roman" w:cs="Times New Roman"/>
          <w:sz w:val="24"/>
          <w:szCs w:val="24"/>
          <w:lang w:val="en"/>
        </w:rPr>
        <w:t xml:space="preserve"> in the formation and development of the theory and practice of the collective.</w:t>
      </w:r>
      <w:proofErr w:type="gramEnd"/>
      <w:r w:rsidRPr="00196F8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196F82">
        <w:rPr>
          <w:rFonts w:ascii="Times New Roman" w:hAnsi="Times New Roman" w:cs="Times New Roman"/>
          <w:sz w:val="24"/>
          <w:szCs w:val="24"/>
          <w:lang w:val="en"/>
        </w:rPr>
        <w:t>Competence of the teacher in the formation of the pupil’s team.</w:t>
      </w:r>
      <w:proofErr w:type="gramEnd"/>
    </w:p>
    <w:p w:rsidR="005F335C" w:rsidRDefault="005F335C" w:rsidP="005F335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335C" w:rsidRDefault="005F335C" w:rsidP="005F335C">
      <w:pPr>
        <w:pStyle w:val="HTML"/>
      </w:pPr>
      <w:proofErr w:type="gramStart"/>
      <w:r w:rsidRPr="00530A16">
        <w:rPr>
          <w:b/>
          <w:lang w:val="en-US"/>
        </w:rPr>
        <w:t>Seminar 6.</w:t>
      </w:r>
      <w:proofErr w:type="gramEnd"/>
      <w:r w:rsidRPr="00530A16">
        <w:rPr>
          <w:lang w:val="en-US"/>
        </w:rPr>
        <w:t xml:space="preserve"> The essence of pedagogical support is the formation of personality subjectivity. </w:t>
      </w:r>
      <w:proofErr w:type="gramStart"/>
      <w:r w:rsidRPr="00530A16">
        <w:rPr>
          <w:lang w:val="en-US"/>
        </w:rPr>
        <w:t>Pedagogical support as a principle</w:t>
      </w:r>
      <w:r>
        <w:rPr>
          <w:lang w:val="en-US"/>
        </w:rPr>
        <w:t>,</w:t>
      </w:r>
      <w:r w:rsidRPr="00530A16">
        <w:rPr>
          <w:lang w:val="en-US"/>
        </w:rPr>
        <w:t xml:space="preserve"> reflecting the humanistic personality-oriented paradigm of modern pedagogy.</w:t>
      </w:r>
      <w:proofErr w:type="gramEnd"/>
      <w:r w:rsidRPr="00530A16">
        <w:rPr>
          <w:lang w:val="en-US"/>
        </w:rPr>
        <w:t xml:space="preserve"> </w:t>
      </w:r>
      <w:proofErr w:type="gramStart"/>
      <w:r w:rsidRPr="00530A16">
        <w:rPr>
          <w:lang w:val="en-US"/>
        </w:rPr>
        <w:t>Conditions for the success of pedagogical support.</w:t>
      </w:r>
      <w:proofErr w:type="gramEnd"/>
      <w:r w:rsidRPr="00530A16">
        <w:rPr>
          <w:lang w:val="en-US"/>
        </w:rPr>
        <w:t xml:space="preserve"> Support tactics. </w:t>
      </w:r>
      <w:proofErr w:type="gramStart"/>
      <w:r w:rsidRPr="00530A16">
        <w:rPr>
          <w:lang w:val="en-US"/>
        </w:rPr>
        <w:t xml:space="preserve">Methods and techniques </w:t>
      </w:r>
      <w:r>
        <w:rPr>
          <w:lang w:val="en-US"/>
        </w:rPr>
        <w:t xml:space="preserve">of pedagogical </w:t>
      </w:r>
      <w:r w:rsidRPr="00530A16">
        <w:rPr>
          <w:lang w:val="en-US"/>
        </w:rPr>
        <w:t>supports.</w:t>
      </w:r>
      <w:proofErr w:type="gramEnd"/>
    </w:p>
    <w:p w:rsidR="005F335C" w:rsidRDefault="005F335C" w:rsidP="005F335C">
      <w:pPr>
        <w:pStyle w:val="HTML"/>
      </w:pPr>
    </w:p>
    <w:p w:rsidR="005F335C" w:rsidRPr="00B06D9B" w:rsidRDefault="005F335C" w:rsidP="005F335C">
      <w:pPr>
        <w:rPr>
          <w:b/>
          <w:lang w:val="en-US"/>
        </w:rPr>
      </w:pPr>
      <w:proofErr w:type="gramStart"/>
      <w:r w:rsidRPr="00B06D9B">
        <w:rPr>
          <w:b/>
          <w:lang w:val="en-US"/>
        </w:rPr>
        <w:t>Seminar</w:t>
      </w:r>
      <w:r w:rsidRPr="00B06D9B">
        <w:rPr>
          <w:b/>
          <w:lang w:val="kk-KZ"/>
        </w:rPr>
        <w:t xml:space="preserve"> 7.</w:t>
      </w:r>
      <w:proofErr w:type="gramEnd"/>
      <w:r w:rsidRPr="005F335C">
        <w:rPr>
          <w:b/>
          <w:lang w:val="en-US"/>
        </w:rPr>
        <w:t xml:space="preserve"> </w:t>
      </w:r>
    </w:p>
    <w:p w:rsidR="005F335C" w:rsidRPr="005F335C" w:rsidRDefault="005F335C" w:rsidP="005F335C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06D9B">
        <w:rPr>
          <w:rFonts w:ascii="Times New Roman" w:hAnsi="Times New Roman" w:cs="Times New Roman"/>
          <w:sz w:val="24"/>
          <w:szCs w:val="24"/>
          <w:lang w:val="en"/>
        </w:rPr>
        <w:t>The specifics of upbringing technologies.</w:t>
      </w:r>
      <w:proofErr w:type="gram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06D9B">
        <w:rPr>
          <w:rFonts w:ascii="Times New Roman" w:hAnsi="Times New Roman" w:cs="Times New Roman"/>
          <w:sz w:val="24"/>
          <w:szCs w:val="24"/>
          <w:lang w:val="en"/>
        </w:rPr>
        <w:t>The difference of technologies from the methods of education.</w:t>
      </w:r>
      <w:proofErr w:type="gram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06D9B">
        <w:rPr>
          <w:rFonts w:ascii="Times New Roman" w:hAnsi="Times New Roman" w:cs="Times New Roman"/>
          <w:sz w:val="24"/>
          <w:szCs w:val="24"/>
          <w:lang w:val="en"/>
        </w:rPr>
        <w:t>The theoretical, methodical and technological levels of educational work.</w:t>
      </w:r>
      <w:proofErr w:type="gram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 Various approaches to the classification of upbringing technologies: V.P. </w:t>
      </w:r>
      <w:proofErr w:type="spellStart"/>
      <w:r w:rsidRPr="00B06D9B">
        <w:rPr>
          <w:rFonts w:ascii="Times New Roman" w:hAnsi="Times New Roman" w:cs="Times New Roman"/>
          <w:sz w:val="24"/>
          <w:szCs w:val="24"/>
          <w:lang w:val="en"/>
        </w:rPr>
        <w:t>Bespalko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B06D9B">
        <w:rPr>
          <w:rFonts w:ascii="Times New Roman" w:hAnsi="Times New Roman" w:cs="Times New Roman"/>
          <w:sz w:val="24"/>
          <w:szCs w:val="24"/>
          <w:lang w:val="en"/>
        </w:rPr>
        <w:t>M.V.Klarin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B06D9B">
        <w:rPr>
          <w:rFonts w:ascii="Times New Roman" w:hAnsi="Times New Roman" w:cs="Times New Roman"/>
          <w:sz w:val="24"/>
          <w:szCs w:val="24"/>
          <w:lang w:val="en"/>
        </w:rPr>
        <w:t>I.P.Podlasy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B06D9B">
        <w:rPr>
          <w:rFonts w:ascii="Times New Roman" w:hAnsi="Times New Roman" w:cs="Times New Roman"/>
          <w:sz w:val="24"/>
          <w:szCs w:val="24"/>
          <w:lang w:val="en"/>
        </w:rPr>
        <w:t>G.K.Selevko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B06D9B">
        <w:rPr>
          <w:rFonts w:ascii="Times New Roman" w:hAnsi="Times New Roman" w:cs="Times New Roman"/>
          <w:sz w:val="24"/>
          <w:szCs w:val="24"/>
          <w:lang w:val="en"/>
        </w:rPr>
        <w:t>L.E.Nikitina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gramStart"/>
      <w:r w:rsidRPr="00B06D9B">
        <w:rPr>
          <w:rFonts w:ascii="Times New Roman" w:hAnsi="Times New Roman" w:cs="Times New Roman"/>
          <w:sz w:val="24"/>
          <w:szCs w:val="24"/>
          <w:lang w:val="en"/>
        </w:rPr>
        <w:t>Methods of organizing and conducting classroom hours.</w:t>
      </w:r>
      <w:proofErr w:type="gram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 Characteristics of the technology of organizing and conducting group educational affairs (according to </w:t>
      </w:r>
      <w:proofErr w:type="spellStart"/>
      <w:r w:rsidRPr="00B06D9B">
        <w:rPr>
          <w:rFonts w:ascii="Times New Roman" w:hAnsi="Times New Roman" w:cs="Times New Roman"/>
          <w:sz w:val="24"/>
          <w:szCs w:val="24"/>
          <w:lang w:val="en"/>
        </w:rPr>
        <w:t>N.Ye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proofErr w:type="gramStart"/>
      <w:r w:rsidRPr="00B06D9B">
        <w:rPr>
          <w:rFonts w:ascii="Times New Roman" w:hAnsi="Times New Roman" w:cs="Times New Roman"/>
          <w:sz w:val="24"/>
          <w:szCs w:val="24"/>
          <w:lang w:val="en"/>
        </w:rPr>
        <w:t>Shchurkova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), humane-personal pedagogy (according to </w:t>
      </w:r>
      <w:proofErr w:type="spellStart"/>
      <w:r w:rsidRPr="00B06D9B">
        <w:rPr>
          <w:rFonts w:ascii="Times New Roman" w:hAnsi="Times New Roman" w:cs="Times New Roman"/>
          <w:sz w:val="24"/>
          <w:szCs w:val="24"/>
          <w:lang w:val="en"/>
        </w:rPr>
        <w:t>Sh.A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06D9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B06D9B">
        <w:rPr>
          <w:rFonts w:ascii="Times New Roman" w:hAnsi="Times New Roman" w:cs="Times New Roman"/>
          <w:sz w:val="24"/>
          <w:szCs w:val="24"/>
          <w:lang w:val="en"/>
        </w:rPr>
        <w:t>Amonashvili</w:t>
      </w:r>
      <w:proofErr w:type="spellEnd"/>
      <w:r w:rsidRPr="00B06D9B">
        <w:rPr>
          <w:rFonts w:ascii="Times New Roman" w:hAnsi="Times New Roman" w:cs="Times New Roman"/>
          <w:sz w:val="24"/>
          <w:szCs w:val="24"/>
          <w:lang w:val="en"/>
        </w:rPr>
        <w:t>), pedagogy of cooperation.</w:t>
      </w:r>
      <w:proofErr w:type="gramEnd"/>
    </w:p>
    <w:p w:rsidR="005F335C" w:rsidRPr="005F335C" w:rsidRDefault="005F335C" w:rsidP="000102DF">
      <w:pPr>
        <w:rPr>
          <w:lang w:val="en-US"/>
        </w:rPr>
      </w:pPr>
    </w:p>
    <w:p w:rsidR="000102DF" w:rsidRDefault="00245DFF" w:rsidP="00245DFF">
      <w:pPr>
        <w:tabs>
          <w:tab w:val="left" w:pos="993"/>
        </w:tabs>
        <w:spacing w:after="100" w:afterAutospacing="1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Recommended literature</w:t>
      </w:r>
      <w:r w:rsidR="000102DF" w:rsidRPr="00245DFF">
        <w:rPr>
          <w:b/>
          <w:sz w:val="28"/>
          <w:lang w:val="en-US"/>
        </w:rPr>
        <w:t>:</w:t>
      </w:r>
    </w:p>
    <w:p w:rsidR="00245DFF" w:rsidRPr="00245DFF" w:rsidRDefault="00245DFF" w:rsidP="00245DF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335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45DFF">
        <w:rPr>
          <w:rFonts w:ascii="Times New Roman" w:hAnsi="Times New Roman" w:cs="Times New Roman"/>
          <w:sz w:val="24"/>
          <w:szCs w:val="24"/>
          <w:lang w:val="kk-KZ"/>
        </w:rPr>
        <w:t xml:space="preserve"> Калюжный А.А., Тажбаева С.Г., Алимбаева А.А. Классный руководитель. – Алматы, АГУ им.Абая, 2000</w:t>
      </w:r>
    </w:p>
    <w:p w:rsidR="00245DFF" w:rsidRPr="00245DFF" w:rsidRDefault="00245DFF" w:rsidP="00245DF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DFF">
        <w:rPr>
          <w:rFonts w:ascii="Times New Roman" w:hAnsi="Times New Roman" w:cs="Times New Roman"/>
          <w:sz w:val="24"/>
          <w:szCs w:val="24"/>
          <w:lang w:val="kk-KZ"/>
        </w:rPr>
        <w:t>2. Методика воспитательной работы: учебное пособие для студ.высш.учеб.заведений / Л.А.Байкова, Л.К.Гребенкина и др.: Под ред.А.Сластенина – 3-е изд.- М.: Изд.центр «Академия», 2005</w:t>
      </w:r>
    </w:p>
    <w:p w:rsidR="00245DFF" w:rsidRPr="00245DFF" w:rsidRDefault="00245DFF" w:rsidP="00245DF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DFF">
        <w:rPr>
          <w:rFonts w:ascii="Times New Roman" w:hAnsi="Times New Roman" w:cs="Times New Roman"/>
          <w:sz w:val="24"/>
          <w:szCs w:val="24"/>
          <w:lang w:val="kk-KZ"/>
        </w:rPr>
        <w:lastRenderedPageBreak/>
        <w:t>3. Воспитательная работа с «проблемными учащимися». Планирование. Мониторинг развития учащихся. Разработка занятий с педагогами и родителями – М., Изд.: Учитель, 2007.</w:t>
      </w:r>
    </w:p>
    <w:p w:rsidR="00245DFF" w:rsidRPr="00245DFF" w:rsidRDefault="00245DFF" w:rsidP="00245DF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DFF">
        <w:rPr>
          <w:rFonts w:ascii="Times New Roman" w:hAnsi="Times New Roman" w:cs="Times New Roman"/>
          <w:sz w:val="24"/>
          <w:szCs w:val="24"/>
          <w:lang w:val="kk-KZ"/>
        </w:rPr>
        <w:t>4. Сумина Т.Г. Теория и методика воспитательной работы: курс лекций / Т.Г.Сумина. Екатеринбург: Изд-во Рос.гос.проф.-пед.ун-та, 2010</w:t>
      </w:r>
    </w:p>
    <w:p w:rsidR="00245DFF" w:rsidRPr="00245DFF" w:rsidRDefault="00245DFF" w:rsidP="00245DF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DFF">
        <w:rPr>
          <w:rFonts w:ascii="Times New Roman" w:hAnsi="Times New Roman" w:cs="Times New Roman"/>
          <w:sz w:val="24"/>
          <w:szCs w:val="24"/>
          <w:lang w:val="kk-KZ"/>
        </w:rPr>
        <w:t>5. Худякова Н.Л. Теория и методика воспитания: учеб.пособие/ Н.Л.Худякова. Челябинск: Изд-во Челяб.гос.ун-та, 2009</w:t>
      </w:r>
    </w:p>
    <w:p w:rsidR="00245DFF" w:rsidRPr="00245DFF" w:rsidRDefault="00245DFF" w:rsidP="00245DF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DFF">
        <w:rPr>
          <w:rFonts w:ascii="Times New Roman" w:hAnsi="Times New Roman" w:cs="Times New Roman"/>
          <w:sz w:val="24"/>
          <w:szCs w:val="24"/>
          <w:lang w:val="kk-KZ"/>
        </w:rPr>
        <w:t>6. Сергеева В.П. Технология деятельности классного руководителя в воспитательной системе школы. – М., Изд.: Перспектива, 2008</w:t>
      </w:r>
    </w:p>
    <w:p w:rsidR="00245DFF" w:rsidRPr="00245DFF" w:rsidRDefault="00245DFF" w:rsidP="00245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45DFF">
        <w:rPr>
          <w:rFonts w:ascii="Times New Roman" w:hAnsi="Times New Roman" w:cs="Times New Roman"/>
          <w:sz w:val="24"/>
          <w:szCs w:val="24"/>
          <w:lang w:val="kk-KZ"/>
        </w:rPr>
        <w:t>7. Основы воспитательной деятельности современного классного руководителя: учебное пособие/ сост.: М.И.Шилова, Н.В.Бекузарова, Л.П.Михалева. – Красноярск: КГПУ им.В.П.Астафьева, 2010</w:t>
      </w:r>
    </w:p>
    <w:p w:rsidR="00245DFF" w:rsidRPr="00245DFF" w:rsidRDefault="00245DFF" w:rsidP="00245DFF">
      <w:p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lang w:val="en-US"/>
        </w:rPr>
      </w:pPr>
      <w:r w:rsidRPr="00245DFF">
        <w:rPr>
          <w:caps/>
          <w:lang w:val="en-US"/>
        </w:rPr>
        <w:t>8. E.S</w:t>
      </w:r>
      <w:r w:rsidRPr="00245DFF">
        <w:rPr>
          <w:lang w:val="en-US"/>
        </w:rPr>
        <w:t xml:space="preserve"> </w:t>
      </w:r>
      <w:proofErr w:type="spellStart"/>
      <w:r w:rsidRPr="00245DFF">
        <w:rPr>
          <w:lang w:val="en-US"/>
        </w:rPr>
        <w:t>Onalbekov</w:t>
      </w:r>
      <w:proofErr w:type="spellEnd"/>
      <w:r w:rsidRPr="00245DFF">
        <w:rPr>
          <w:caps/>
          <w:lang w:val="en-US"/>
        </w:rPr>
        <w:t xml:space="preserve">, </w:t>
      </w:r>
      <w:proofErr w:type="spellStart"/>
      <w:r w:rsidRPr="00245DFF">
        <w:rPr>
          <w:lang w:val="en-US"/>
        </w:rPr>
        <w:t>Zh</w:t>
      </w:r>
      <w:proofErr w:type="spellEnd"/>
      <w:r w:rsidRPr="00245DFF">
        <w:rPr>
          <w:lang w:val="en-US"/>
        </w:rPr>
        <w:t xml:space="preserve">. T. </w:t>
      </w:r>
      <w:proofErr w:type="spellStart"/>
      <w:r w:rsidRPr="00245DFF">
        <w:rPr>
          <w:lang w:val="en-US"/>
        </w:rPr>
        <w:t>Makhambetova</w:t>
      </w:r>
      <w:proofErr w:type="spellEnd"/>
      <w:r w:rsidRPr="00245DFF">
        <w:rPr>
          <w:lang w:val="en-US"/>
        </w:rPr>
        <w:t>. Pedagogy of Interpersonal Communication</w:t>
      </w:r>
      <w:proofErr w:type="gramStart"/>
      <w:r w:rsidRPr="00245DFF">
        <w:rPr>
          <w:lang w:val="en-US"/>
        </w:rPr>
        <w:t>.</w:t>
      </w:r>
      <w:r w:rsidRPr="00245DFF">
        <w:rPr>
          <w:color w:val="231F20"/>
          <w:lang w:val="en-US"/>
        </w:rPr>
        <w:t>-</w:t>
      </w:r>
      <w:proofErr w:type="gramEnd"/>
      <w:r w:rsidRPr="00245DFF">
        <w:rPr>
          <w:color w:val="231F20"/>
          <w:lang w:val="en-US"/>
        </w:rPr>
        <w:t xml:space="preserve"> Almaty, </w:t>
      </w:r>
      <w:proofErr w:type="spellStart"/>
      <w:r w:rsidRPr="00245DFF">
        <w:rPr>
          <w:color w:val="231F20"/>
          <w:lang w:val="en-US"/>
        </w:rPr>
        <w:t>Qazaq</w:t>
      </w:r>
      <w:proofErr w:type="spellEnd"/>
      <w:r w:rsidRPr="00245DFF">
        <w:rPr>
          <w:color w:val="231F20"/>
          <w:lang w:val="en-US"/>
        </w:rPr>
        <w:t xml:space="preserve"> University publishing house,2018</w:t>
      </w:r>
    </w:p>
    <w:p w:rsidR="000102DF" w:rsidRPr="00245DFF" w:rsidRDefault="000102DF" w:rsidP="00245DFF">
      <w:pPr>
        <w:pStyle w:val="121"/>
        <w:shd w:val="clear" w:color="auto" w:fill="auto"/>
        <w:tabs>
          <w:tab w:val="left" w:pos="505"/>
        </w:tabs>
        <w:spacing w:before="0" w:line="276" w:lineRule="auto"/>
        <w:ind w:right="20"/>
        <w:rPr>
          <w:sz w:val="24"/>
          <w:szCs w:val="24"/>
          <w:lang w:val="en-US"/>
        </w:rPr>
      </w:pPr>
    </w:p>
    <w:p w:rsidR="00245DFF" w:rsidRPr="00245DFF" w:rsidRDefault="00245DFF" w:rsidP="000102DF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</w:p>
    <w:p w:rsidR="000102DF" w:rsidRPr="00245DFF" w:rsidRDefault="000102DF" w:rsidP="000102DF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02DF" w:rsidRPr="000102DF" w:rsidRDefault="000102DF">
      <w:pPr>
        <w:rPr>
          <w:lang w:val="en-US"/>
        </w:rPr>
      </w:pPr>
    </w:p>
    <w:sectPr w:rsidR="000102DF" w:rsidRPr="000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F5"/>
    <w:rsid w:val="000102DF"/>
    <w:rsid w:val="00245DFF"/>
    <w:rsid w:val="00406B2D"/>
    <w:rsid w:val="005F335C"/>
    <w:rsid w:val="006931C1"/>
    <w:rsid w:val="008158F3"/>
    <w:rsid w:val="00C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102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02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0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02DF"/>
    <w:pPr>
      <w:autoSpaceDE w:val="0"/>
      <w:autoSpaceDN w:val="0"/>
      <w:ind w:left="720"/>
      <w:contextualSpacing/>
    </w:pPr>
  </w:style>
  <w:style w:type="character" w:customStyle="1" w:styleId="12">
    <w:name w:val="Основной текст (12)_"/>
    <w:basedOn w:val="a0"/>
    <w:link w:val="121"/>
    <w:uiPriority w:val="99"/>
    <w:locked/>
    <w:rsid w:val="000102D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102DF"/>
    <w:pPr>
      <w:shd w:val="clear" w:color="auto" w:fill="FFFFFF"/>
      <w:spacing w:before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styleId="a6">
    <w:name w:val="Intense Emphasis"/>
    <w:basedOn w:val="a0"/>
    <w:uiPriority w:val="21"/>
    <w:qFormat/>
    <w:rsid w:val="000102DF"/>
    <w:rPr>
      <w:b/>
      <w:bCs/>
      <w:i/>
      <w:iCs/>
      <w:color w:val="4F81BD" w:themeColor="accent1"/>
    </w:rPr>
  </w:style>
  <w:style w:type="character" w:customStyle="1" w:styleId="FontStyle33">
    <w:name w:val="Font Style33"/>
    <w:rsid w:val="000102D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No Spacing"/>
    <w:uiPriority w:val="1"/>
    <w:qFormat/>
    <w:rsid w:val="000102D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10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02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rsid w:val="00010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102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02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02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02DF"/>
    <w:pPr>
      <w:autoSpaceDE w:val="0"/>
      <w:autoSpaceDN w:val="0"/>
      <w:ind w:left="720"/>
      <w:contextualSpacing/>
    </w:pPr>
  </w:style>
  <w:style w:type="character" w:customStyle="1" w:styleId="12">
    <w:name w:val="Основной текст (12)_"/>
    <w:basedOn w:val="a0"/>
    <w:link w:val="121"/>
    <w:uiPriority w:val="99"/>
    <w:locked/>
    <w:rsid w:val="000102D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102DF"/>
    <w:pPr>
      <w:shd w:val="clear" w:color="auto" w:fill="FFFFFF"/>
      <w:spacing w:before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styleId="a6">
    <w:name w:val="Intense Emphasis"/>
    <w:basedOn w:val="a0"/>
    <w:uiPriority w:val="21"/>
    <w:qFormat/>
    <w:rsid w:val="000102DF"/>
    <w:rPr>
      <w:b/>
      <w:bCs/>
      <w:i/>
      <w:iCs/>
      <w:color w:val="4F81BD" w:themeColor="accent1"/>
    </w:rPr>
  </w:style>
  <w:style w:type="character" w:customStyle="1" w:styleId="FontStyle33">
    <w:name w:val="Font Style33"/>
    <w:rsid w:val="000102D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No Spacing"/>
    <w:uiPriority w:val="1"/>
    <w:qFormat/>
    <w:rsid w:val="000102D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10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02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rsid w:val="0001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al-Farabi kazakh national university</vt:lpstr>
      <vt:lpstr/>
      <vt:lpstr>faculty of philosiphy and political science </vt:lpstr>
      <vt:lpstr>department of pedagogy and educational management </vt:lpstr>
      <vt:lpstr/>
      <vt:lpstr/>
      <vt:lpstr/>
      <vt:lpstr/>
      <vt:lpstr/>
      <vt:lpstr/>
      <vt:lpstr>PLANS AND METHODICAL RECOMMENDATIONS FOR PREPARATION TO PRACTICAL (SEMINAR) CLA</vt:lpstr>
      <vt:lpstr/>
      <vt:lpstr>theory and methods of educational work</vt:lpstr>
      <vt:lpstr/>
      <vt:lpstr/>
      <vt:lpstr/>
      <vt:lpstr>theory and methods of educational work</vt:lpstr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2019-01-22T17:30:00Z</dcterms:created>
  <dcterms:modified xsi:type="dcterms:W3CDTF">2019-01-22T17:30:00Z</dcterms:modified>
</cp:coreProperties>
</file>